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/>
        <w:ind w:hanging="0" w:left="-142" w:right="0"/>
        <w:contextualSpacing w:val="false"/>
        <w:jc w:val="center"/>
      </w:pPr>
      <w:r>
        <w:rPr>
          <w:b/>
        </w:rPr>
        <w:t>Сведения о наличии  оборудованных учебных транспортных средств</w:t>
      </w:r>
    </w:p>
    <w:tbl>
      <w:tblPr>
        <w:jc w:val="left"/>
        <w:tblInd w:type="dxa" w:w="-142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677"/>
        <w:gridCol w:w="6211"/>
      </w:tblGrid>
      <w:tr>
        <w:trPr>
          <w:cantSplit w:val="false"/>
        </w:trPr>
        <w:tc>
          <w:tcPr>
            <w:tcW w:type="dxa" w:w="367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type="dxa" w:w="621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>
        <w:trPr>
          <w:trHeight w:hRule="atLeast" w:val="346"/>
          <w:cantSplit w:val="false"/>
        </w:trPr>
        <w:tc>
          <w:tcPr>
            <w:tcW w:type="dxa" w:w="367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eastAsia="Calibri"/>
                <w:sz w:val="20"/>
                <w:szCs w:val="20"/>
                <w:lang w:eastAsia="en-US"/>
              </w:rPr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39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0" w:right="239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ind w:hanging="0" w:left="-144" w:right="-143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 w:val="en-US"/>
              </w:rPr>
              <w:t>Skoda fabia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ВАЗ</w:t>
            </w:r>
            <w:r>
              <w:rPr>
                <w:rFonts w:eastAsia="Calibri"/>
                <w:sz w:val="16"/>
                <w:szCs w:val="16"/>
                <w:lang w:eastAsia="en-US"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21074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 w:val="en-US"/>
              </w:rPr>
              <w:t xml:space="preserve">Lada granta </w:t>
            </w:r>
            <w:r>
              <w:rPr>
                <w:rFonts w:eastAsia="Calibri"/>
                <w:sz w:val="16"/>
                <w:szCs w:val="16"/>
                <w:lang w:eastAsia="en-US"/>
              </w:rPr>
              <w:t>219060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САЗ 82994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Тип транспортного средства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легковой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прицеп легковой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Категория транспортного средства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учебный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учебный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учебный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учебный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 w:val="en-US"/>
              </w:rPr>
              <w:t>2013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 w:val="en-US"/>
              </w:rPr>
              <w:t>2013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2006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Государственный регистрационный  знак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886 ТА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Т 360 ВК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В 589 ХЕ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АВ329973</w:t>
            </w:r>
          </w:p>
        </w:tc>
      </w:tr>
      <w:tr>
        <w:trPr>
          <w:trHeight w:hRule="atLeast" w:val="284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Регистрационные  документы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ПТС 77 УР 881740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Св-во о рег.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7314  №675193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ПТС 63 МН 261328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Св-во о рег.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7322 677127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ПТС 63 НХ 166041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Св-во о рег.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7326 №952012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ПТС 13 МВ 320244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Св-во о рег. 73 ОТ №340441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собственности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договор аренды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имеется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Механ.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Механ.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ЕЕЕ 0360091516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26.11.2015 до 25.112015 «Росгосстрах»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ЕЕЕ 0360091517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26.12.2015 до 25.12.2016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«Росгосстрах»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ЕЕЕ 0360091518</w:t>
            </w:r>
          </w:p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26.11.2015до 25.11.20156</w:t>
            </w:r>
          </w:p>
          <w:p>
            <w:pPr>
              <w:pStyle w:val="style0"/>
              <w:jc w:val="center"/>
            </w:pPr>
            <w:r>
              <w:rPr>
                <w:rFonts w:eastAsia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«Росгосстрах»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26.11.2015 до 25.11201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26.12.2015 до 25.12.2016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от 26.11.2015до 25.11.2016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</w:tr>
      <w:tr>
        <w:trPr>
          <w:trHeight w:hRule="atLeast" w:val="567"/>
          <w:cantSplit w:val="false"/>
        </w:trPr>
        <w:tc>
          <w:tcPr>
            <w:tcW w:type="dxa" w:w="3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rFonts w:eastAsia="Calibri"/>
                <w:sz w:val="18"/>
                <w:szCs w:val="18"/>
                <w:lang w:eastAsia="en-US"/>
              </w:rPr>
              <w:t>Оснащение тахографами (для ТС категории «</w:t>
            </w:r>
            <w:r>
              <w:rPr>
                <w:rFonts w:eastAsia="Calibri"/>
                <w:sz w:val="18"/>
                <w:szCs w:val="18"/>
                <w:lang w:eastAsia="en-US" w:val="en-US"/>
              </w:rPr>
              <w:t>D</w:t>
            </w:r>
            <w:r>
              <w:rPr>
                <w:rFonts w:eastAsia="Calibri"/>
                <w:sz w:val="18"/>
                <w:szCs w:val="18"/>
                <w:lang w:eastAsia="en-US"/>
              </w:rPr>
              <w:t>», подкатегории «</w:t>
            </w:r>
            <w:r>
              <w:rPr>
                <w:rFonts w:eastAsia="Calibri"/>
                <w:sz w:val="18"/>
                <w:szCs w:val="18"/>
                <w:lang w:eastAsia="en-US" w:val="en-US"/>
              </w:rPr>
              <w:t>D</w:t>
            </w:r>
            <w:r>
              <w:rPr>
                <w:rFonts w:eastAsia="Calibri"/>
                <w:sz w:val="18"/>
                <w:szCs w:val="18"/>
                <w:lang w:eastAsia="en-US"/>
              </w:rPr>
              <w:t>1»)</w:t>
            </w:r>
          </w:p>
        </w:tc>
        <w:tc>
          <w:tcPr>
            <w:tcW w:type="dxa" w:w="1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type="dxa" w:w="13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</w:pPr>
      <w:r>
        <w:rPr>
          <w:b/>
          <w:b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Материально-техническая база</w:t>
      </w:r>
    </w:p>
    <w:p>
      <w:pPr>
        <w:pStyle w:val="style0"/>
      </w:pPr>
      <w:r>
        <w:rPr>
          <w:b/>
          <w:bCs/>
          <w:sz w:val="28"/>
          <w:szCs w:val="28"/>
        </w:rPr>
      </w:r>
    </w:p>
    <w:tbl>
      <w:tblPr>
        <w:jc w:val="left"/>
        <w:tblInd w:type="dxa" w:w="-781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</w:tblPr>
      <w:tblGrid>
        <w:gridCol w:w="463"/>
        <w:gridCol w:w="3222"/>
        <w:gridCol w:w="3118"/>
        <w:gridCol w:w="1984"/>
        <w:gridCol w:w="1845"/>
      </w:tblGrid>
      <w:tr>
        <w:trPr>
          <w:trHeight w:hRule="atLeast" w:val="1289"/>
          <w:cantSplit w:val="true"/>
        </w:trPr>
        <w:tc>
          <w:tcPr>
            <w:tcW w:type="dxa" w:w="46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N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type="dxa" w:w="3222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Уровень, ступень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образования, вид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образовательной программы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(основная/дополнительная),</w:t>
              <w:br/>
              <w:t>направление подготовки,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специальность, профессия,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наименование предмета,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дисциплины (модуля) в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соответствии с учебным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планом</w:t>
            </w:r>
          </w:p>
        </w:tc>
        <w:tc>
          <w:tcPr>
            <w:tcW w:type="dxa" w:w="3118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Наименование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оборудованных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учебных кабинетов,</w:t>
              <w:br/>
              <w:t>объектов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для проведения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практических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занятий с перечнем</w:t>
              <w:br/>
              <w:t>основного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оборудования</w:t>
            </w:r>
          </w:p>
        </w:tc>
        <w:tc>
          <w:tcPr>
            <w:tcW w:type="dxa" w:w="1984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Фактический</w:t>
              <w:br/>
              <w:t>адрес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учебных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кабинетов и</w:t>
              <w:br/>
              <w:t>объектов</w:t>
            </w:r>
          </w:p>
        </w:tc>
        <w:tc>
          <w:tcPr>
            <w:tcW w:type="dxa" w:w="1845"/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Форма владения,</w:t>
              <w:br/>
              <w:t>пользования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(собственность,</w:t>
              <w:br/>
              <w:t>оперативное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управление,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аренда,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безвозмездное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пользование и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др.)</w:t>
            </w:r>
          </w:p>
        </w:tc>
      </w:tr>
      <w:tr>
        <w:trPr>
          <w:trHeight w:hRule="atLeast" w:val="234"/>
          <w:cantSplit w:val="true"/>
        </w:trPr>
        <w:tc>
          <w:tcPr>
            <w:tcW w:type="dxa" w:w="463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322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311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  <w:tc>
          <w:tcPr>
            <w:tcW w:type="dxa" w:w="1984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</w:t>
            </w:r>
          </w:p>
        </w:tc>
        <w:tc>
          <w:tcPr>
            <w:tcW w:type="dxa" w:w="1845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</w:t>
            </w:r>
          </w:p>
        </w:tc>
      </w:tr>
      <w:tr>
        <w:trPr>
          <w:trHeight w:hRule="atLeast" w:val="703"/>
          <w:cantSplit w:val="true"/>
        </w:trPr>
        <w:tc>
          <w:tcPr>
            <w:tcW w:type="dxa" w:w="463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1.</w:t>
            </w:r>
          </w:p>
        </w:tc>
        <w:tc>
          <w:tcPr>
            <w:tcW w:type="dxa" w:w="322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Предметы, дисциплины: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Основы законодательства в сфере дорожного движения.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безопасного управления транспортным средством.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type="dxa" w:w="311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hAnsi="Times New Roman"/>
                <w:sz w:val="20"/>
                <w:szCs w:val="20"/>
              </w:rPr>
              <w:t>Класс ПДД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Площадь – 50,1  кв.м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Посадочных мест – 30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Стенды по правилам дорожного движения, интерактивная доска, компьютер, видеопроектор, экран, макеты светофоров. </w:t>
            </w:r>
          </w:p>
        </w:tc>
        <w:tc>
          <w:tcPr>
            <w:tcW w:type="dxa" w:w="1984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г. Димитровград, ул. Куйбышева д. 310а</w:t>
            </w:r>
          </w:p>
        </w:tc>
        <w:tc>
          <w:tcPr>
            <w:tcW w:type="dxa" w:w="1845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собственности</w:t>
            </w:r>
          </w:p>
        </w:tc>
      </w:tr>
      <w:tr>
        <w:trPr>
          <w:trHeight w:hRule="atLeast" w:val="703"/>
          <w:cantSplit w:val="true"/>
        </w:trPr>
        <w:tc>
          <w:tcPr>
            <w:tcW w:type="dxa" w:w="463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2.</w:t>
            </w:r>
          </w:p>
        </w:tc>
        <w:tc>
          <w:tcPr>
            <w:tcW w:type="dxa" w:w="322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Предметы, дисциплины: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Основы законодательства в сфере дорожного движения.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безопасного управления транспортным средством.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type="dxa" w:w="311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0"/>
                <w:szCs w:val="20"/>
              </w:rPr>
              <w:t>Класс по Устройству и эксплуатации автомобильной техники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Площадь – 53,5  кв.м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Посадочных мест – 25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Стенды по устройству и эксплуатации ТС, узлы и агрегаты, детали грузовых и легковых автомобилей, установлен агрегат со всеми узлами а/м ЗИЛ 131, мультимедийный проектор, экран.  </w:t>
            </w:r>
          </w:p>
        </w:tc>
        <w:tc>
          <w:tcPr>
            <w:tcW w:type="dxa" w:w="1984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г. Димитровград, ул. Куйбышева д. 310а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собственности</w:t>
            </w:r>
          </w:p>
        </w:tc>
      </w:tr>
      <w:tr>
        <w:trPr>
          <w:trHeight w:hRule="atLeast" w:val="703"/>
          <w:cantSplit w:val="true"/>
        </w:trPr>
        <w:tc>
          <w:tcPr>
            <w:tcW w:type="dxa" w:w="463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3.</w:t>
            </w:r>
          </w:p>
        </w:tc>
        <w:tc>
          <w:tcPr>
            <w:tcW w:type="dxa" w:w="322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Предметы, дисциплины: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первой медицинской помощи при дорожно-транспортном происшествии,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Вождение,</w:t>
              <w:br/>
              <w:t>Основы безопасного управления транспортным средством.</w:t>
            </w:r>
          </w:p>
          <w:p>
            <w:pPr>
              <w:pStyle w:val="style24"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type="dxa" w:w="311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Класс Медицины и тренажеров 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Площадь –25 кв.м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style24"/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 xml:space="preserve">Стенды по медицинской подготовки, наглядные пособия по мед. подготовке, экран, тренажер легкового а/м компьютерное изображение в 3 видах, шестнадцать компьютерных мест с мониторами для сдачи экзаменов и проведение тестирование учащихся. </w:t>
            </w:r>
          </w:p>
        </w:tc>
        <w:tc>
          <w:tcPr>
            <w:tcW w:type="dxa" w:w="1984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г. Димитровград, ул. Куйбышева д. 310а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 собственности</w:t>
            </w:r>
          </w:p>
        </w:tc>
      </w:tr>
      <w:tr>
        <w:trPr>
          <w:trHeight w:hRule="atLeast" w:val="703"/>
          <w:cantSplit w:val="true"/>
        </w:trPr>
        <w:tc>
          <w:tcPr>
            <w:tcW w:type="dxa" w:w="463"/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3"/>
              <w:spacing w:after="28" w:before="28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4.</w:t>
            </w:r>
          </w:p>
        </w:tc>
        <w:tc>
          <w:tcPr>
            <w:tcW w:type="dxa" w:w="3222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Предметы, дисциплины: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  <w:t>Вождение,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безопасного управления транспортным средством.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Устройство и техническое обслуживание транспортных средств</w:t>
            </w:r>
          </w:p>
        </w:tc>
        <w:tc>
          <w:tcPr>
            <w:tcW w:type="dxa" w:w="3118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4"/>
            </w:pPr>
            <w:r>
              <w:rPr>
                <w:rFonts w:ascii="Times New Roman" w:hAnsi="Times New Roman"/>
                <w:sz w:val="20"/>
                <w:szCs w:val="20"/>
              </w:rPr>
              <w:t>Площадка первоначального обучения вождению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Площадь –7773,4 кв.м (покрытие асфальтное) </w:t>
            </w:r>
            <w:r>
              <w:rPr>
                <w:rStyle w:val="style17"/>
                <w:rFonts w:ascii="Times New Roman" w:hAnsi="Times New Roman"/>
                <w:sz w:val="20"/>
                <w:szCs w:val="20"/>
              </w:rPr>
              <w:t> 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Одновременно могут заниматься 4 легковых а/м и 4 грузовых а/м, эстакада, элементы упражнений: змейка груз. и лекгов. а/м, боковая парковка груз. и лекгов. а/м, заезд в гараж груз. и легков. а/м, разворот груз. и лекгов. а/м, разгонная полоса груз. и лекгов. а/м, установлен перекресток. </w:t>
            </w:r>
          </w:p>
        </w:tc>
        <w:tc>
          <w:tcPr>
            <w:tcW w:type="dxa" w:w="1984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г. Димитровград, ул. Куйбышева д. 310а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5"/>
            <w:tcBorders>
              <w:bottom w:color="00000A" w:space="0" w:sz="8" w:val="single"/>
              <w:right w:color="00000A" w:space="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 собственности, земля в аренде на 10 лет. </w:t>
            </w:r>
          </w:p>
        </w:tc>
      </w:tr>
    </w:tbl>
    <w:p>
      <w:pPr>
        <w:pStyle w:val="style24"/>
      </w:pPr>
      <w:r>
        <w:rPr>
          <w:rFonts w:ascii="Times New Roman" w:cs="Times New Roman" w:hAnsi="Times New Roman"/>
          <w:i/>
          <w:iCs/>
          <w:sz w:val="24"/>
          <w:szCs w:val="24"/>
        </w:rPr>
      </w:r>
    </w:p>
    <w:p>
      <w:pPr>
        <w:pStyle w:val="style0"/>
        <w:jc w:val="right"/>
      </w:pPr>
      <w:r>
        <w:rPr>
          <w:i/>
          <w:iCs/>
          <w:sz w:val="28"/>
          <w:szCs w:val="28"/>
        </w:rPr>
      </w:r>
    </w:p>
    <w:p>
      <w:pPr>
        <w:pStyle w:val="style25"/>
        <w:pageBreakBefore/>
        <w:spacing w:line="360" w:lineRule="auto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Перечень учебного оборудования</w:t>
      </w:r>
    </w:p>
    <w:tbl>
      <w:tblPr>
        <w:jc w:val="left"/>
        <w:tblInd w:type="dxa" w:w="-81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229"/>
        <w:gridCol w:w="1701"/>
        <w:gridCol w:w="1560"/>
      </w:tblGrid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r>
              <w:rPr>
                <w:rFonts w:ascii="Times New Roman" w:cs="Times New Roman" w:hAnsi="Times New Roman"/>
              </w:rPr>
              <w:t>Наименование учебного оборудования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r>
              <w:rPr>
                <w:rFonts w:ascii="Times New Roman" w:cs="Times New Roman" w:hAnsi="Times New Roman"/>
              </w:rPr>
              <w:t>Единица измерения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r>
              <w:rPr>
                <w:rFonts w:ascii="Times New Roman" w:cs="Times New Roman" w:hAnsi="Times New Roman"/>
              </w:rPr>
              <w:t>Количество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bookmarkStart w:id="0" w:name="Par1751"/>
            <w:bookmarkEnd w:id="0"/>
            <w:r>
              <w:rPr>
                <w:rFonts w:ascii="Times New Roman" w:cs="Times New Roman" w:hAnsi="Times New Roman"/>
                <w:b/>
                <w:bCs/>
              </w:rPr>
              <w:t>Оборудование и технические средства обучения</w:t>
            </w:r>
          </w:p>
        </w:tc>
        <w:tc>
          <w:tcPr>
            <w:tcW w:type="dxa" w:w="1701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firstLine="182" w:left="0" w:right="0"/>
              <w:jc w:val="center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Тренажер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Детское удерживающее устройство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Гибкое связующее звено (буксировочный трос)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Тягово-сцепное устройство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Экран (монитор, электронная доска)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Магнитная доска со схемой населенного пункта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Интерактивная доска 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bookmarkStart w:id="1" w:name="Par1781"/>
            <w:bookmarkEnd w:id="1"/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 xml:space="preserve">Учебно-наглядные пособия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bookmarkStart w:id="2" w:name="Par1784"/>
            <w:bookmarkEnd w:id="2"/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Опознавательные и регистрационные знаки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Средства регулирования дорожного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Сигналы регулировщика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Начало движения, маневрирование. Способы разворота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Расположение транспортных средств на проезжей части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Скорость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Обгон, опережение, встречный разъезд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Остановка и стоянка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Проезд перекрестков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Движение через железнодорожные пути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Движение по автомагистралям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Движение в жилых зонах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Перевозка грузов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Страхование автогражданской ответственности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Последовательность действий при ДТП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bookmarkStart w:id="3" w:name="Par1853"/>
            <w:bookmarkStart w:id="4" w:name="Par1853"/>
            <w:bookmarkEnd w:id="4"/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style24"/>
            </w:pPr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УСТРОЙСТВО И ТЕХНИЧЕСКОЕ ОБСЛУЖИВАНИЕ                                         ТРАНСПОРТНЫХ СРЕДСТВ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Общее устройство транспортного средства 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Общее устройство и работа двигателя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Источники и потребление электроэнергии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Общее устройство и назначение трансмиссии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bookmarkStart w:id="5" w:name="Par1868"/>
            <w:bookmarkEnd w:id="5"/>
            <w:r>
              <w:rPr>
                <w:rFonts w:ascii="Times New Roman" w:cs="Times New Roman" w:hAnsi="Times New Roman"/>
                <w:sz w:val="20"/>
                <w:szCs w:val="20"/>
              </w:rPr>
              <w:t>Кузов и ходовая часть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Тормозная система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Рулевое управление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Системы активной и пассивной безопасности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Виды и периодичность технического обслуживания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Техника безопасности и охрана окружающей среды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Характерные неисправности и способы их устранения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bookmarkStart w:id="6" w:name="Par1928"/>
            <w:bookmarkEnd w:id="6"/>
            <w:r>
              <w:rPr>
                <w:rFonts w:ascii="Times New Roman" w:cs="Times New Roman" w:hAnsi="Times New Roman"/>
                <w:b/>
                <w:bCs/>
                <w:sz w:val="20"/>
                <w:szCs w:val="20"/>
              </w:rPr>
              <w:t>ОСНОВЫ БЕЗОПАСНОГО УПРАВЛЕНИЯ ТРАНСПОРТНЫМ СРЕДСТВОМ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саморегуляции психических состояний в процессе управления ТС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бесконфликтного взаимодействия участников дорожного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Планирование поездки в зависимости от целей и дорожных условий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Оценка опасности воспринимаемой информации, организация наблюдения в процессе управления ТС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Оценка тормозного и остановочного пути. Формирование безопасного пространства вокруг ТС в различных условиях движения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Техника управления ТС. Техника экстренного торможения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Действия водителей при управлении ТС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Действия водителей  в нештатных ситуациях 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Психологические основы деятельности водителя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Основы саморегуляции психических состояний в процессе управления ТС</w:t>
            </w:r>
          </w:p>
        </w:tc>
        <w:tc>
          <w:tcPr>
            <w:tcW w:type="dxa" w:w="1701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шт</w:t>
            </w:r>
          </w:p>
        </w:tc>
        <w:tc>
          <w:tcPr>
            <w:tcW w:type="dxa" w:w="1560"/>
            <w:tcBorders>
              <w:left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4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style25"/>
        <w:ind w:firstLine="540" w:left="0" w:right="0"/>
        <w:jc w:val="both"/>
      </w:pPr>
      <w:bookmarkStart w:id="7" w:name="Par2015"/>
      <w:bookmarkStart w:id="8" w:name="Par2003"/>
      <w:bookmarkStart w:id="9" w:name="Par2015"/>
      <w:bookmarkStart w:id="10" w:name="Par2003"/>
      <w:bookmarkEnd w:id="9"/>
      <w:bookmarkEnd w:id="10"/>
      <w:r>
        <w:rPr>
          <w:rFonts w:cs="Times New Roman"/>
        </w:rPr>
      </w:r>
    </w:p>
    <w:p>
      <w:pPr>
        <w:pStyle w:val="style25"/>
        <w:ind w:firstLine="540" w:left="0" w:right="0"/>
        <w:jc w:val="both"/>
      </w:pPr>
      <w:r>
        <w:rPr/>
        <w:t>--------------------------------</w:t>
      </w:r>
    </w:p>
    <w:p>
      <w:pPr>
        <w:pStyle w:val="style25"/>
        <w:ind w:firstLine="540" w:left="0" w:right="0"/>
        <w:jc w:val="both"/>
      </w:pPr>
      <w:r>
        <w:rPr>
          <w:rFonts w:ascii="Times New Roman" w:cs="Times New Roman" w:hAnsi="Times New Roman"/>
        </w:rPr>
        <w:t>&lt;1&gt; Учебно-наглядные пособия в виде плакатов, стендов макета, мультимедийных слайдов.</w:t>
      </w:r>
    </w:p>
    <w:p>
      <w:pPr>
        <w:pStyle w:val="style25"/>
        <w:jc w:val="center"/>
      </w:pPr>
      <w:r>
        <w:rPr>
          <w:rFonts w:ascii="Times New Roman" w:cs="Times New Roman" w:hAnsi="Times New Roman"/>
        </w:rPr>
      </w:r>
    </w:p>
    <w:p>
      <w:pPr>
        <w:pStyle w:val="style25"/>
        <w:pageBreakBefore/>
        <w:jc w:val="center"/>
      </w:pPr>
      <w:bookmarkStart w:id="11" w:name="Par2061"/>
      <w:bookmarkEnd w:id="11"/>
      <w:r>
        <w:rPr>
          <w:rFonts w:ascii="Times New Roman" w:cs="Times New Roman" w:hAnsi="Times New Roman"/>
          <w:b/>
          <w:bCs/>
          <w:sz w:val="28"/>
          <w:szCs w:val="28"/>
        </w:rPr>
        <w:t>Перечень материалов по предмету "Первая помощь</w:t>
      </w:r>
    </w:p>
    <w:p>
      <w:pPr>
        <w:pStyle w:val="style25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при дорожно-транспортном происшествии"</w:t>
      </w:r>
    </w:p>
    <w:tbl>
      <w:tblPr>
        <w:jc w:val="left"/>
        <w:tblInd w:type="dxa" w:w="-109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7229"/>
        <w:gridCol w:w="2267"/>
        <w:gridCol w:w="1561"/>
      </w:tblGrid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Количество</w:t>
            </w:r>
          </w:p>
        </w:tc>
      </w:tr>
      <w:tr>
        <w:trPr>
          <w:cantSplit w:val="false"/>
        </w:trPr>
        <w:tc>
          <w:tcPr>
            <w:tcW w:type="dxa" w:w="110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bookmarkStart w:id="12" w:name="Par2069"/>
            <w:bookmarkEnd w:id="12"/>
            <w:r>
              <w:rPr>
                <w:rFonts w:ascii="Times New Roman" w:cs="Times New Roman" w:hAnsi="Times New Roman"/>
                <w:sz w:val="22"/>
                <w:szCs w:val="22"/>
              </w:rPr>
              <w:t>Оборудование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20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10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bookmarkStart w:id="13" w:name="Par2085"/>
            <w:bookmarkEnd w:id="13"/>
            <w:r>
              <w:rPr>
                <w:rFonts w:ascii="Times New Roman" w:cs="Times New Roman" w:hAnsi="Times New Roman"/>
                <w:sz w:val="22"/>
                <w:szCs w:val="22"/>
              </w:rPr>
              <w:t>Расходные материалы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8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110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bookmarkStart w:id="14" w:name="Par2095"/>
            <w:bookmarkEnd w:id="14"/>
            <w:r>
              <w:rPr>
                <w:rFonts w:ascii="Times New Roman" w:cs="Times New Roman" w:hAnsi="Times New Roman"/>
                <w:sz w:val="22"/>
                <w:szCs w:val="22"/>
              </w:rPr>
              <w:t>Учебно-наглядные пособия &lt;1&gt;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18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  <w:tr>
        <w:trPr>
          <w:cantSplit w:val="false"/>
        </w:trPr>
        <w:tc>
          <w:tcPr>
            <w:tcW w:type="dxa" w:w="72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25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style0"/>
        <w:jc w:val="center"/>
      </w:pPr>
      <w:bookmarkStart w:id="15" w:name="Par2105"/>
      <w:bookmarkStart w:id="16" w:name="Par2105"/>
      <w:bookmarkEnd w:id="16"/>
      <w:r>
        <w:rPr>
          <w:rFonts w:ascii="Bookman Old Style" w:cs="Bookman Old Style" w:hAnsi="Bookman Old Style"/>
          <w:b/>
          <w:bCs/>
          <w:sz w:val="12"/>
          <w:szCs w:val="12"/>
        </w:rPr>
      </w:r>
    </w:p>
    <w:p>
      <w:pPr>
        <w:pStyle w:val="style0"/>
      </w:pPr>
      <w:r>
        <w:rPr/>
        <w:t>&lt;1&gt; Учебно-наглядные пособия в виде плакатов, стендов макета, мультимедийных слайдов.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1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rFonts w:cs="Times New Roman"/>
      <w:b/>
      <w:bCs/>
    </w:rPr>
  </w:style>
  <w:style w:styleId="style17" w:type="character">
    <w:name w:val="apple-converted-space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basedOn w:val="style0"/>
    <w:next w:val="style23"/>
    <w:pPr>
      <w:spacing w:after="28" w:before="28"/>
      <w:contextualSpacing w:val="false"/>
    </w:pPr>
    <w:rPr>
      <w:rFonts w:ascii="Calibri" w:cs="Calibri" w:hAnsi="Calibri"/>
    </w:rPr>
  </w:style>
  <w:style w:styleId="style24" w:type="paragraph">
    <w:name w:val="No Spacing"/>
    <w:next w:val="style24"/>
    <w:pPr>
      <w:widowControl/>
      <w:tabs/>
      <w:suppressAutoHyphens w:val="true"/>
      <w:spacing w:after="0" w:before="0"/>
      <w:contextualSpacing w:val="false"/>
    </w:pPr>
    <w:rPr>
      <w:rFonts w:ascii="Calibri" w:cs="Calibri" w:eastAsia="Times New Roman" w:hAnsi="Calibri"/>
      <w:color w:val="auto"/>
      <w:sz w:val="22"/>
      <w:szCs w:val="22"/>
      <w:lang w:bidi="ar-SA" w:eastAsia="en-US" w:val="ru-RU"/>
    </w:rPr>
  </w:style>
  <w:style w:styleId="style25" w:type="paragraph">
    <w:name w:val="ConsPlusNormal"/>
    <w:next w:val="style25"/>
    <w:pPr>
      <w:widowControl w:val="false"/>
      <w:tabs/>
      <w:suppressAutoHyphens w:val="true"/>
      <w:spacing w:after="0" w:before="0"/>
      <w:ind w:firstLine="720" w:left="0" w:right="0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2014-12-04T11:33:00.00Z</dcterms:created>
  <dc:creator>User</dc:creator>
  <cp:lastModifiedBy>User</cp:lastModifiedBy>
  <dcterms:modified xsi:type="dcterms:W3CDTF">2014-12-05T07:35:00.00Z</dcterms:modified>
  <cp:revision>5</cp:revision>
</cp:coreProperties>
</file>